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306" w:type="dxa"/>
        <w:tblCellSpacing w:w="0" w:type="dxa"/>
        <w:tblInd w:w="0" w:type="dxa"/>
        <w:shd w:val="clear" w:color="auto" w:fill="FFFFFF"/>
        <w:tblLayout w:type="fixed"/>
        <w:tblCellMar>
          <w:top w:w="0" w:type="dxa"/>
          <w:left w:w="0" w:type="dxa"/>
          <w:bottom w:w="0" w:type="dxa"/>
          <w:right w:w="0" w:type="dxa"/>
        </w:tblCellMar>
      </w:tblPr>
      <w:tblGrid>
        <w:gridCol w:w="8306"/>
      </w:tblGrid>
      <w:tr>
        <w:tblPrEx>
          <w:shd w:val="clear" w:color="auto" w:fill="FFFFFF"/>
          <w:tblLayout w:type="fixed"/>
          <w:tblCellMar>
            <w:top w:w="0" w:type="dxa"/>
            <w:left w:w="0" w:type="dxa"/>
            <w:bottom w:w="0" w:type="dxa"/>
            <w:right w:w="0" w:type="dxa"/>
          </w:tblCellMar>
        </w:tblPrEx>
        <w:trPr>
          <w:tblCellSpacing w:w="0" w:type="dxa"/>
        </w:trPr>
        <w:tc>
          <w:tcPr>
            <w:tcW w:w="8306" w:type="dxa"/>
            <w:shd w:val="clear" w:color="auto" w:fill="FFFFFF"/>
            <w:vAlign w:val="center"/>
          </w:tcPr>
          <w:p>
            <w:pPr>
              <w:pStyle w:val="2"/>
              <w:widowControl/>
              <w:spacing w:before="75" w:beforeAutospacing="0" w:after="75" w:afterAutospacing="0" w:line="315" w:lineRule="atLeast"/>
              <w:jc w:val="center"/>
            </w:pPr>
            <w:r>
              <w:rPr>
                <w:rFonts w:hint="eastAsia" w:ascii="宋体" w:hAnsi="宋体" w:eastAsia="宋体" w:cs="宋体"/>
                <w:b/>
                <w:caps w:val="0"/>
                <w:color w:val="000000"/>
                <w:spacing w:val="0"/>
                <w:sz w:val="24"/>
                <w:szCs w:val="24"/>
                <w:u w:val="none"/>
              </w:rPr>
              <w:t>水利工程建设项目监理招标投标管理办法</w:t>
            </w:r>
          </w:p>
          <w:p>
            <w:pPr>
              <w:pStyle w:val="2"/>
              <w:widowControl/>
              <w:spacing w:before="75" w:beforeAutospacing="0" w:after="75" w:afterAutospacing="0" w:line="315" w:lineRule="atLeast"/>
              <w:jc w:val="center"/>
            </w:pPr>
            <w:r>
              <w:rPr>
                <w:rFonts w:ascii="Arial" w:hAnsi="Arial" w:eastAsia="宋体" w:cs="Arial"/>
                <w:caps w:val="0"/>
                <w:color w:val="000000"/>
                <w:spacing w:val="0"/>
                <w:sz w:val="21"/>
                <w:szCs w:val="21"/>
                <w:u w:val="none"/>
              </w:rPr>
              <w:t>2010-08-13</w:t>
            </w:r>
          </w:p>
          <w:p>
            <w:pPr>
              <w:widowControl/>
              <w:rPr>
                <w:color w:val="C4CEDA"/>
              </w:rPr>
            </w:pPr>
            <w:r>
              <w:pict>
                <v:rect id="矩形 1025" o:spid="_x0000_s1026" style="height:0.75pt;width:432pt;rotation:0f;" o:ole="f" fillcolor="#C4CEDA" filled="t" o:preferrelative="t" stroked="f" coordsize="21600,21600" o:hr="t" o:hralign="center">
                  <v:imagedata gain="65536f" blacklevel="0f" gamma="0"/>
                  <o:lock v:ext="edit" position="f" selection="f" grouping="f" rotation="f" cropping="f" text="f" aspectratio="f"/>
                  <w10:wrap type="none"/>
                  <w10:anchorlock/>
                </v:rect>
              </w:pict>
            </w:r>
          </w:p>
        </w:tc>
      </w:tr>
      <w:tr>
        <w:tblPrEx>
          <w:shd w:val="clear" w:color="auto" w:fill="FFFFFF"/>
          <w:tblLayout w:type="fixed"/>
          <w:tblCellMar>
            <w:top w:w="0" w:type="dxa"/>
            <w:left w:w="0" w:type="dxa"/>
            <w:bottom w:w="0" w:type="dxa"/>
            <w:right w:w="0" w:type="dxa"/>
          </w:tblCellMar>
        </w:tblPrEx>
        <w:trPr>
          <w:tblCellSpacing w:w="0" w:type="dxa"/>
        </w:trPr>
        <w:tc>
          <w:tcPr>
            <w:tcW w:w="8306" w:type="dxa"/>
            <w:shd w:val="clear" w:color="auto" w:fill="FFFFFF"/>
            <w:tcMar>
              <w:top w:w="120" w:type="dxa"/>
              <w:bottom w:w="120" w:type="dxa"/>
            </w:tcMar>
            <w:vAlign w:val="center"/>
          </w:tcPr>
          <w:p>
            <w:pPr>
              <w:widowControl/>
              <w:pBdr>
                <w:top w:val="none" w:color="auto" w:sz="0" w:space="0"/>
                <w:bottom w:val="none" w:color="auto" w:sz="0" w:space="0"/>
              </w:pBdr>
              <w:spacing w:line="384" w:lineRule="atLeast"/>
              <w:ind w:left="0" w:firstLine="0"/>
              <w:jc w:val="center"/>
              <w:rPr>
                <w:rFonts w:hint="eastAsia" w:ascii="宋体" w:hAnsi="宋体" w:eastAsia="宋体" w:cs="宋体"/>
                <w:caps w:val="0"/>
                <w:color w:val="000000"/>
                <w:spacing w:val="0"/>
                <w:sz w:val="21"/>
                <w:szCs w:val="21"/>
                <w:u w:val="none"/>
              </w:rPr>
            </w:pPr>
            <w:r>
              <w:rPr>
                <w:rFonts w:hint="eastAsia" w:ascii="宋体" w:hAnsi="宋体" w:eastAsia="宋体" w:cs="宋体"/>
                <w:caps w:val="0"/>
                <w:color w:val="000000"/>
                <w:spacing w:val="0"/>
                <w:kern w:val="0"/>
                <w:sz w:val="27"/>
                <w:szCs w:val="27"/>
                <w:u w:val="none"/>
                <w:lang w:val="en-US" w:eastAsia="zh-CN" w:bidi="ar-SA"/>
              </w:rPr>
              <w:t>第一章　总则</w:t>
            </w:r>
          </w:p>
          <w:p>
            <w:pPr>
              <w:widowControl/>
              <w:pBdr>
                <w:top w:val="none" w:color="auto" w:sz="0" w:space="0"/>
                <w:bottom w:val="none" w:color="auto" w:sz="0" w:space="0"/>
              </w:pBdr>
              <w:spacing w:before="0" w:beforeAutospacing="0" w:after="240" w:afterAutospacing="0" w:line="384" w:lineRule="atLeast"/>
              <w:ind w:left="0" w:righ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caps w:val="0"/>
                <w:color w:val="000000"/>
                <w:spacing w:val="0"/>
                <w:kern w:val="0"/>
                <w:sz w:val="27"/>
                <w:szCs w:val="27"/>
                <w:u w:val="none"/>
                <w:lang w:val="en-US" w:eastAsia="zh-CN" w:bidi="ar-SA"/>
              </w:rPr>
              <w:t> </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第一条</w:t>
            </w:r>
            <w:r>
              <w:rPr>
                <w:rFonts w:hint="eastAsia" w:ascii="宋体" w:hAnsi="宋体" w:eastAsia="宋体" w:cs="宋体"/>
                <w:caps w:val="0"/>
                <w:color w:val="000000"/>
                <w:spacing w:val="0"/>
                <w:kern w:val="0"/>
                <w:sz w:val="27"/>
                <w:szCs w:val="27"/>
                <w:u w:val="none"/>
                <w:lang w:val="en-US" w:eastAsia="zh-CN" w:bidi="ar-SA"/>
              </w:rPr>
              <w:t>　为了规范水利工程建设项目监理招标投标活动，根据《水利工程建设项目招标投标管理规定》（水利部第14号令，以下简称《规定》）和国家有关规定, 结合水利工程建设监理的特点,制定本办法。</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第二条</w:t>
            </w:r>
            <w:r>
              <w:rPr>
                <w:rFonts w:hint="eastAsia" w:ascii="宋体" w:hAnsi="宋体" w:eastAsia="宋体" w:cs="宋体"/>
                <w:caps w:val="0"/>
                <w:color w:val="000000"/>
                <w:spacing w:val="0"/>
                <w:kern w:val="0"/>
                <w:sz w:val="27"/>
                <w:szCs w:val="27"/>
                <w:u w:val="none"/>
                <w:lang w:val="en-US" w:eastAsia="zh-CN" w:bidi="ar-SA"/>
              </w:rPr>
              <w:t>　本办法适用于水利工程建设项目（以下简称“项目”）监理的招标投标活动。</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第三条</w:t>
            </w:r>
            <w:r>
              <w:rPr>
                <w:rFonts w:hint="eastAsia" w:ascii="宋体" w:hAnsi="宋体" w:eastAsia="宋体" w:cs="宋体"/>
                <w:caps w:val="0"/>
                <w:color w:val="000000"/>
                <w:spacing w:val="0"/>
                <w:kern w:val="0"/>
                <w:sz w:val="27"/>
                <w:szCs w:val="27"/>
                <w:u w:val="none"/>
                <w:lang w:val="en-US" w:eastAsia="zh-CN" w:bidi="ar-SA"/>
              </w:rPr>
              <w:t>　项目符合《规定》第三条规定的范围与标准必须进行监理招标。国家和水利部对项目技术复杂或者有特殊要求的水利工程建设项目监理另有规定的，从其规定。</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第四条</w:t>
            </w:r>
            <w:r>
              <w:rPr>
                <w:rFonts w:hint="eastAsia" w:ascii="宋体" w:hAnsi="宋体" w:eastAsia="宋体" w:cs="宋体"/>
                <w:caps w:val="0"/>
                <w:color w:val="000000"/>
                <w:spacing w:val="0"/>
                <w:kern w:val="0"/>
                <w:sz w:val="27"/>
                <w:szCs w:val="27"/>
                <w:u w:val="none"/>
                <w:lang w:val="en-US" w:eastAsia="zh-CN" w:bidi="ar-SA"/>
              </w:rPr>
              <w:t>　项目监理招标一般不宜分标。如若分标，各监理标的监理合同估算价应当在50万元人民币以上。</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项目监理分标的，应当利于管理和竞争，利于保证监理工作的连续性和相对独立性，避免相互交叉和干扰，造成监理责任不清。</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第五条</w:t>
            </w:r>
            <w:r>
              <w:rPr>
                <w:rFonts w:hint="eastAsia" w:ascii="宋体" w:hAnsi="宋体" w:eastAsia="宋体" w:cs="宋体"/>
                <w:caps w:val="0"/>
                <w:color w:val="000000"/>
                <w:spacing w:val="0"/>
                <w:kern w:val="0"/>
                <w:sz w:val="27"/>
                <w:szCs w:val="27"/>
                <w:u w:val="none"/>
                <w:lang w:val="en-US" w:eastAsia="zh-CN" w:bidi="ar-SA"/>
              </w:rPr>
              <w:t>　水行政主管部门依法对项目监理招标投标活动进行行政监督。内容包括：</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（一）监督检查招标人是否按照招标前提交备案的项目招标报告进行监理招标； </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（二）可派员监督项目开标、评标、定标等活动，查处监理招标投标活动中违法违规行为；</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（三）接受招标人依法备案的项目监理招标投标情况报告。</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第六条</w:t>
            </w:r>
            <w:r>
              <w:rPr>
                <w:rFonts w:hint="eastAsia" w:ascii="宋体" w:hAnsi="宋体" w:eastAsia="宋体" w:cs="宋体"/>
                <w:caps w:val="0"/>
                <w:color w:val="000000"/>
                <w:spacing w:val="0"/>
                <w:kern w:val="0"/>
                <w:sz w:val="27"/>
                <w:szCs w:val="27"/>
                <w:u w:val="none"/>
                <w:lang w:val="en-US" w:eastAsia="zh-CN" w:bidi="ar-SA"/>
              </w:rPr>
              <w:t>　项目监理招标投标活动应当遵循公开、公平、公正和诚实信用的原则。项目监理招标工作由招标人负责，任何单位和个人不得以任何方式非法干涉项目监理招标投标活动。</w:t>
            </w:r>
          </w:p>
          <w:p>
            <w:pPr>
              <w:widowControl/>
              <w:pBdr>
                <w:top w:val="none" w:color="auto" w:sz="0" w:space="0"/>
                <w:bottom w:val="none" w:color="auto" w:sz="0" w:space="0"/>
              </w:pBdr>
              <w:spacing w:line="384" w:lineRule="atLeast"/>
              <w:ind w:left="0" w:firstLine="0"/>
              <w:jc w:val="center"/>
              <w:rPr>
                <w:rFonts w:hint="eastAsia" w:ascii="宋体" w:hAnsi="宋体" w:eastAsia="宋体" w:cs="宋体"/>
                <w:caps w:val="0"/>
                <w:color w:val="000000"/>
                <w:spacing w:val="0"/>
                <w:sz w:val="21"/>
                <w:szCs w:val="21"/>
                <w:u w:val="none"/>
              </w:rPr>
            </w:pPr>
            <w:r>
              <w:rPr>
                <w:rFonts w:hint="eastAsia" w:ascii="宋体" w:hAnsi="宋体" w:eastAsia="宋体" w:cs="宋体"/>
                <w:caps w:val="0"/>
                <w:color w:val="000000"/>
                <w:spacing w:val="0"/>
                <w:kern w:val="0"/>
                <w:sz w:val="27"/>
                <w:szCs w:val="27"/>
                <w:u w:val="none"/>
                <w:lang w:val="en-US" w:eastAsia="zh-CN" w:bidi="ar-SA"/>
              </w:rPr>
              <w:t>第二章　招标</w:t>
            </w:r>
          </w:p>
          <w:p>
            <w:pPr>
              <w:widowControl/>
              <w:pBdr>
                <w:top w:val="none" w:color="auto" w:sz="0" w:space="0"/>
                <w:bottom w:val="none" w:color="auto" w:sz="0" w:space="0"/>
              </w:pBdr>
              <w:spacing w:before="0" w:beforeAutospacing="0" w:after="240" w:afterAutospacing="0" w:line="384" w:lineRule="atLeast"/>
              <w:ind w:left="0" w:righ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caps w:val="0"/>
                <w:color w:val="000000"/>
                <w:spacing w:val="0"/>
                <w:kern w:val="0"/>
                <w:sz w:val="27"/>
                <w:szCs w:val="27"/>
                <w:u w:val="none"/>
                <w:lang w:val="en-US" w:eastAsia="zh-CN" w:bidi="ar-SA"/>
              </w:rPr>
              <w:t> </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第七条</w:t>
            </w:r>
            <w:r>
              <w:rPr>
                <w:rFonts w:hint="eastAsia" w:ascii="宋体" w:hAnsi="宋体" w:eastAsia="宋体" w:cs="宋体"/>
                <w:caps w:val="0"/>
                <w:color w:val="000000"/>
                <w:spacing w:val="0"/>
                <w:kern w:val="0"/>
                <w:sz w:val="27"/>
                <w:szCs w:val="27"/>
                <w:u w:val="none"/>
                <w:lang w:val="en-US" w:eastAsia="zh-CN" w:bidi="ar-SA"/>
              </w:rPr>
              <w:t>　项目监理招标分为公开招标和邀请招标。</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第八条</w:t>
            </w:r>
            <w:r>
              <w:rPr>
                <w:rFonts w:hint="eastAsia" w:ascii="宋体" w:hAnsi="宋体" w:eastAsia="宋体" w:cs="宋体"/>
                <w:caps w:val="0"/>
                <w:color w:val="000000"/>
                <w:spacing w:val="0"/>
                <w:kern w:val="0"/>
                <w:sz w:val="27"/>
                <w:szCs w:val="27"/>
                <w:u w:val="none"/>
                <w:lang w:val="en-US" w:eastAsia="zh-CN" w:bidi="ar-SA"/>
              </w:rPr>
              <w:t>　项目监理招标的招标人是该项目的项目法人。</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第九条</w:t>
            </w:r>
            <w:r>
              <w:rPr>
                <w:rFonts w:hint="eastAsia" w:ascii="宋体" w:hAnsi="宋体" w:eastAsia="宋体" w:cs="宋体"/>
                <w:caps w:val="0"/>
                <w:color w:val="000000"/>
                <w:spacing w:val="0"/>
                <w:kern w:val="0"/>
                <w:sz w:val="27"/>
                <w:szCs w:val="27"/>
                <w:u w:val="none"/>
                <w:lang w:val="en-US" w:eastAsia="zh-CN" w:bidi="ar-SA"/>
              </w:rPr>
              <w:t>　招标人自行办理项目监理招标事宜时，应当按有关规定履行核准手续。</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第十条</w:t>
            </w:r>
            <w:r>
              <w:rPr>
                <w:rFonts w:hint="eastAsia" w:ascii="宋体" w:hAnsi="宋体" w:eastAsia="宋体" w:cs="宋体"/>
                <w:caps w:val="0"/>
                <w:color w:val="000000"/>
                <w:spacing w:val="0"/>
                <w:kern w:val="0"/>
                <w:sz w:val="27"/>
                <w:szCs w:val="27"/>
                <w:u w:val="none"/>
                <w:lang w:val="en-US" w:eastAsia="zh-CN" w:bidi="ar-SA"/>
              </w:rPr>
              <w:t>　招标人委托招标代理机构办理招标事宜时，受委托的招标代理机构应符合水利工程建设项目招标代理有关规定的要求。</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第十一条</w:t>
            </w:r>
            <w:r>
              <w:rPr>
                <w:rFonts w:hint="eastAsia" w:ascii="宋体" w:hAnsi="宋体" w:eastAsia="宋体" w:cs="宋体"/>
                <w:caps w:val="0"/>
                <w:color w:val="000000"/>
                <w:spacing w:val="0"/>
                <w:kern w:val="0"/>
                <w:sz w:val="27"/>
                <w:szCs w:val="27"/>
                <w:u w:val="none"/>
                <w:lang w:val="en-US" w:eastAsia="zh-CN" w:bidi="ar-SA"/>
              </w:rPr>
              <w:t>　项目监理招标应当具备下列条件：</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（一）项目可行性研究报告或者初步设计已经批复；</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（二）监理所需资金已经落实；</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（三）项目已列入年度计划。</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第十二条</w:t>
            </w:r>
            <w:r>
              <w:rPr>
                <w:rFonts w:hint="eastAsia" w:ascii="宋体" w:hAnsi="宋体" w:eastAsia="宋体" w:cs="宋体"/>
                <w:caps w:val="0"/>
                <w:color w:val="000000"/>
                <w:spacing w:val="0"/>
                <w:kern w:val="0"/>
                <w:sz w:val="27"/>
                <w:szCs w:val="27"/>
                <w:u w:val="none"/>
                <w:lang w:val="en-US" w:eastAsia="zh-CN" w:bidi="ar-SA"/>
              </w:rPr>
              <w:t>　项目监理招标宜在相应的工程勘察、设计、施工、设备和材料招标活动开始前完成。</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第十三条</w:t>
            </w:r>
            <w:r>
              <w:rPr>
                <w:rFonts w:hint="eastAsia" w:ascii="宋体" w:hAnsi="宋体" w:eastAsia="宋体" w:cs="宋体"/>
                <w:caps w:val="0"/>
                <w:color w:val="000000"/>
                <w:spacing w:val="0"/>
                <w:kern w:val="0"/>
                <w:sz w:val="27"/>
                <w:szCs w:val="27"/>
                <w:u w:val="none"/>
                <w:lang w:val="en-US" w:eastAsia="zh-CN" w:bidi="ar-SA"/>
              </w:rPr>
              <w:t>　项目监理招标一般按照《规定》第十七条规定的程序进行。</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第十四条</w:t>
            </w:r>
            <w:r>
              <w:rPr>
                <w:rFonts w:hint="eastAsia" w:ascii="宋体" w:hAnsi="宋体" w:eastAsia="宋体" w:cs="宋体"/>
                <w:caps w:val="0"/>
                <w:color w:val="000000"/>
                <w:spacing w:val="0"/>
                <w:kern w:val="0"/>
                <w:sz w:val="27"/>
                <w:szCs w:val="27"/>
                <w:u w:val="none"/>
                <w:lang w:val="en-US" w:eastAsia="zh-CN" w:bidi="ar-SA"/>
              </w:rPr>
              <w:t>　招标公告或者投标邀请书应当至少载明下列内容：</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（一）招标人的名称和地址；</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（二）监理项目的内容、规模、资金来源；</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（三）监理项目的实施地点和服务期；</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（四）获取招标文件或者资格预审文件的地点和时间；</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（五）对招标文件或者资格预审文件收取的费用；</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（六）对投标人的资质等级的要求。</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第十五条</w:t>
            </w:r>
            <w:r>
              <w:rPr>
                <w:rFonts w:hint="eastAsia" w:ascii="宋体" w:hAnsi="宋体" w:eastAsia="宋体" w:cs="宋体"/>
                <w:caps w:val="0"/>
                <w:color w:val="000000"/>
                <w:spacing w:val="0"/>
                <w:kern w:val="0"/>
                <w:sz w:val="27"/>
                <w:szCs w:val="27"/>
                <w:u w:val="none"/>
                <w:lang w:val="en-US" w:eastAsia="zh-CN" w:bidi="ar-SA"/>
              </w:rPr>
              <w:t>　招标人应当对投标人进行资格审查。资格审查分为资格预审和资格后审。进行资格预审的，一般不再进行资格后审，但招标文件另有规定的除外。</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第十六条</w:t>
            </w:r>
            <w:r>
              <w:rPr>
                <w:rFonts w:hint="eastAsia" w:ascii="宋体" w:hAnsi="宋体" w:eastAsia="宋体" w:cs="宋体"/>
                <w:caps w:val="0"/>
                <w:color w:val="000000"/>
                <w:spacing w:val="0"/>
                <w:kern w:val="0"/>
                <w:sz w:val="27"/>
                <w:szCs w:val="27"/>
                <w:u w:val="none"/>
                <w:lang w:val="en-US" w:eastAsia="zh-CN" w:bidi="ar-SA"/>
              </w:rPr>
              <w:t>　资格预审，是指在投标前对潜在投标人进行的资格审查。资格预审一般按照下列原则进行：</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（一）招标人组建的资格预审工作组负责资格预审。</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（二）资格预审工作组按照资格预审文件中规定的资格评审条件,对所有潜在投标人提交的资格预审文件进行评审。</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（三）资格预审完成后，资格预审工作组应提交由资格预审工作组成员签字的资格预审报告，并由招标人存档备查。</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（四）经资格预审后，招标人应当向资格预审合格的潜在投标人发出资格预审合格通知书，告知获取招标文件的时间、地点和方法，并同时向资格预审不合格的潜在投标人告知资格预审结果。</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第十七条</w:t>
            </w:r>
            <w:r>
              <w:rPr>
                <w:rFonts w:hint="eastAsia" w:ascii="宋体" w:hAnsi="宋体" w:eastAsia="宋体" w:cs="宋体"/>
                <w:caps w:val="0"/>
                <w:color w:val="000000"/>
                <w:spacing w:val="0"/>
                <w:kern w:val="0"/>
                <w:sz w:val="27"/>
                <w:szCs w:val="27"/>
                <w:u w:val="none"/>
                <w:lang w:val="en-US" w:eastAsia="zh-CN" w:bidi="ar-SA"/>
              </w:rPr>
              <w:t>　资格后审，是指在开标后，招标人对投标人进行资格审查，提出资格审查报告，经参审人员签字由招标人存档备查，同时交评标委员会参考。</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第十八条</w:t>
            </w:r>
            <w:r>
              <w:rPr>
                <w:rFonts w:hint="eastAsia" w:ascii="宋体" w:hAnsi="宋体" w:eastAsia="宋体" w:cs="宋体"/>
                <w:caps w:val="0"/>
                <w:color w:val="000000"/>
                <w:spacing w:val="0"/>
                <w:kern w:val="0"/>
                <w:sz w:val="27"/>
                <w:szCs w:val="27"/>
                <w:u w:val="none"/>
                <w:lang w:val="en-US" w:eastAsia="zh-CN" w:bidi="ar-SA"/>
              </w:rPr>
              <w:t>　资格审查应主要审查潜在投标人或者投标人是否符合下列条件：</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（一）具有独立合同签署及履行的权利；</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（二）具有履行合同的能力，包括专业、技术资格和能力，资金、设备和其他物质设施能力，管理能力，类似工程经验、信誉状况等；</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（三）没有处于被责令停业，投标资格被取消，财产被接管、冻结等；</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（四）在最近三年内没有骗取中标和严重违约及重大质量问题。</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资格审查时，招标人不得以不合理的条件限制、排斥潜在投标人或者投标人，不得对潜在投标人或者投标人实行歧视待遇。任何单位和个人不得以行政手段或者其他不合理方式限制投标人的数量。</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第十九条</w:t>
            </w:r>
            <w:r>
              <w:rPr>
                <w:rFonts w:hint="eastAsia" w:ascii="宋体" w:hAnsi="宋体" w:eastAsia="宋体" w:cs="宋体"/>
                <w:caps w:val="0"/>
                <w:color w:val="000000"/>
                <w:spacing w:val="0"/>
                <w:kern w:val="0"/>
                <w:sz w:val="27"/>
                <w:szCs w:val="27"/>
                <w:u w:val="none"/>
                <w:lang w:val="en-US" w:eastAsia="zh-CN" w:bidi="ar-SA"/>
              </w:rPr>
              <w:t>　招标文件应当包括下列内容：</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（一）投标邀请书；</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投标人须知。投标人须知应当包括：招标项目概况，监理范围、内容和监理服务期，招标人提供的现场工作及生活条件（包括交通、通讯、住宿等）和试验检测条件，对投标人和现场监理人员的要求，投标人应当提供的有关资格和资信证明文件，投标文件的编制要求，提交投标文件的方式、地点和截止时间，开标日程安排，投标有效期等；</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（三）书面合同书格式。大、中型项目的监理合同书、应当使用《水利工程建设监理合同示范文本》（GF—2000—0211），小型项目可参照使用；</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（四）投标报价书、投标保证金和授权委托书、协议书和履约保函的格式；</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（五）必要的设计文件、图纸和有关资料；</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（六）投标报价要求及其计算方式；</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（七）评标标准与方法；</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（八）投标文件格式；</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（九）其它辅助资料。</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第二十条</w:t>
            </w:r>
            <w:r>
              <w:rPr>
                <w:rFonts w:hint="eastAsia" w:ascii="宋体" w:hAnsi="宋体" w:eastAsia="宋体" w:cs="宋体"/>
                <w:caps w:val="0"/>
                <w:color w:val="000000"/>
                <w:spacing w:val="0"/>
                <w:kern w:val="0"/>
                <w:sz w:val="27"/>
                <w:szCs w:val="27"/>
                <w:u w:val="none"/>
                <w:lang w:val="en-US" w:eastAsia="zh-CN" w:bidi="ar-SA"/>
              </w:rPr>
              <w:t>　依法必须进行招标的项目,自招标文件开始发出之日起至投标人提交投标文件截止之日止，最短不得少于20日。</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第二十一条</w:t>
            </w:r>
            <w:r>
              <w:rPr>
                <w:rFonts w:hint="eastAsia" w:ascii="宋体" w:hAnsi="宋体" w:eastAsia="宋体" w:cs="宋体"/>
                <w:caps w:val="0"/>
                <w:color w:val="000000"/>
                <w:spacing w:val="0"/>
                <w:kern w:val="0"/>
                <w:sz w:val="27"/>
                <w:szCs w:val="27"/>
                <w:u w:val="none"/>
                <w:lang w:val="en-US" w:eastAsia="zh-CN" w:bidi="ar-SA"/>
              </w:rPr>
              <w:t>　招标文件一经发出，招标内容一般不得修改。招标文件的修改和澄清，应当于提交投标文件截止日期15日前书面通知所有潜在投标人。该修改和澄清的内容为招标文件的组成部分。</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第二十二条</w:t>
            </w:r>
            <w:r>
              <w:rPr>
                <w:rFonts w:hint="eastAsia" w:ascii="宋体" w:hAnsi="宋体" w:eastAsia="宋体" w:cs="宋体"/>
                <w:caps w:val="0"/>
                <w:color w:val="000000"/>
                <w:spacing w:val="0"/>
                <w:kern w:val="0"/>
                <w:sz w:val="27"/>
                <w:szCs w:val="27"/>
                <w:u w:val="none"/>
                <w:lang w:val="en-US" w:eastAsia="zh-CN" w:bidi="ar-SA"/>
              </w:rPr>
              <w:t>　投标人少于3个的，招标人应当依法重新招标。</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第二十三条</w:t>
            </w:r>
            <w:r>
              <w:rPr>
                <w:rFonts w:hint="eastAsia" w:ascii="宋体" w:hAnsi="宋体" w:eastAsia="宋体" w:cs="宋体"/>
                <w:caps w:val="0"/>
                <w:color w:val="000000"/>
                <w:spacing w:val="0"/>
                <w:kern w:val="0"/>
                <w:sz w:val="27"/>
                <w:szCs w:val="27"/>
                <w:u w:val="none"/>
                <w:lang w:val="en-US" w:eastAsia="zh-CN" w:bidi="ar-SA"/>
              </w:rPr>
              <w:t>　资格预审文件售价最高不得超过500元人民币。</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第二十四条</w:t>
            </w:r>
            <w:r>
              <w:rPr>
                <w:rFonts w:hint="eastAsia" w:ascii="宋体" w:hAnsi="宋体" w:eastAsia="宋体" w:cs="宋体"/>
                <w:caps w:val="0"/>
                <w:color w:val="000000"/>
                <w:spacing w:val="0"/>
                <w:kern w:val="0"/>
                <w:sz w:val="27"/>
                <w:szCs w:val="27"/>
                <w:u w:val="none"/>
                <w:lang w:val="en-US" w:eastAsia="zh-CN" w:bidi="ar-SA"/>
              </w:rPr>
              <w:t>　招标文件售价应当按照《规定》第二十四条规定的标准控制。</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第二十五条</w:t>
            </w:r>
            <w:r>
              <w:rPr>
                <w:rFonts w:hint="eastAsia" w:ascii="宋体" w:hAnsi="宋体" w:eastAsia="宋体" w:cs="宋体"/>
                <w:caps w:val="0"/>
                <w:color w:val="000000"/>
                <w:spacing w:val="0"/>
                <w:kern w:val="0"/>
                <w:sz w:val="27"/>
                <w:szCs w:val="27"/>
                <w:u w:val="none"/>
                <w:lang w:val="en-US" w:eastAsia="zh-CN" w:bidi="ar-SA"/>
              </w:rPr>
              <w:t>　投标保证金的金额一般按照招标文件售价的10倍控制。履约保证金的金额按照监理合同价的2%～5%控制，但最低不少于1万元人民币。</w:t>
            </w:r>
          </w:p>
          <w:p>
            <w:pPr>
              <w:widowControl/>
              <w:pBdr>
                <w:top w:val="none" w:color="auto" w:sz="0" w:space="0"/>
                <w:bottom w:val="none" w:color="auto" w:sz="0" w:space="0"/>
              </w:pBdr>
              <w:spacing w:line="384" w:lineRule="atLeast"/>
              <w:ind w:left="0" w:firstLine="0"/>
              <w:jc w:val="center"/>
              <w:rPr>
                <w:rFonts w:hint="eastAsia" w:ascii="宋体" w:hAnsi="宋体" w:eastAsia="宋体" w:cs="宋体"/>
                <w:caps w:val="0"/>
                <w:color w:val="000000"/>
                <w:spacing w:val="0"/>
                <w:sz w:val="21"/>
                <w:szCs w:val="21"/>
                <w:u w:val="none"/>
              </w:rPr>
            </w:pPr>
            <w:r>
              <w:rPr>
                <w:rFonts w:hint="eastAsia" w:ascii="宋体" w:hAnsi="宋体" w:eastAsia="宋体" w:cs="宋体"/>
                <w:caps w:val="0"/>
                <w:color w:val="000000"/>
                <w:spacing w:val="0"/>
                <w:kern w:val="0"/>
                <w:sz w:val="27"/>
                <w:szCs w:val="27"/>
                <w:u w:val="none"/>
                <w:lang w:val="en-US" w:eastAsia="zh-CN" w:bidi="ar-SA"/>
              </w:rPr>
              <w:t>第三章　投标</w:t>
            </w:r>
          </w:p>
          <w:p>
            <w:pPr>
              <w:widowControl/>
              <w:pBdr>
                <w:top w:val="none" w:color="auto" w:sz="0" w:space="0"/>
                <w:bottom w:val="none" w:color="auto" w:sz="0" w:space="0"/>
              </w:pBdr>
              <w:spacing w:before="0" w:beforeAutospacing="0" w:after="240" w:afterAutospacing="0" w:line="384" w:lineRule="atLeast"/>
              <w:ind w:left="0" w:righ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caps w:val="0"/>
                <w:color w:val="000000"/>
                <w:spacing w:val="0"/>
                <w:kern w:val="0"/>
                <w:sz w:val="27"/>
                <w:szCs w:val="27"/>
                <w:u w:val="none"/>
                <w:lang w:val="en-US" w:eastAsia="zh-CN" w:bidi="ar-SA"/>
              </w:rPr>
              <w:t> </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第二十六条</w:t>
            </w:r>
            <w:r>
              <w:rPr>
                <w:rFonts w:hint="eastAsia" w:ascii="宋体" w:hAnsi="宋体" w:eastAsia="宋体" w:cs="宋体"/>
                <w:caps w:val="0"/>
                <w:color w:val="000000"/>
                <w:spacing w:val="0"/>
                <w:kern w:val="0"/>
                <w:sz w:val="27"/>
                <w:szCs w:val="27"/>
                <w:u w:val="none"/>
                <w:lang w:val="en-US" w:eastAsia="zh-CN" w:bidi="ar-SA"/>
              </w:rPr>
              <w:t>　投标人必须具有水利部颁发的水利工程建设监理资质证书，并具备下列条件：</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（一）具有招标文件要求的资质等级和类似项目的监理经验与业绩；</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（二）与招标项目要求相适应的人力、物力和财力；</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（三）其他条件。</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第二十七条</w:t>
            </w:r>
            <w:r>
              <w:rPr>
                <w:rFonts w:hint="eastAsia" w:ascii="宋体" w:hAnsi="宋体" w:eastAsia="宋体" w:cs="宋体"/>
                <w:caps w:val="0"/>
                <w:color w:val="000000"/>
                <w:spacing w:val="0"/>
                <w:kern w:val="0"/>
                <w:sz w:val="27"/>
                <w:szCs w:val="27"/>
                <w:u w:val="none"/>
                <w:lang w:val="en-US" w:eastAsia="zh-CN" w:bidi="ar-SA"/>
              </w:rPr>
              <w:t>　招标代理机构代理项目监理招标时，该代理机构不得参加或代理该项目监理的投标。</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第二十八条</w:t>
            </w:r>
            <w:r>
              <w:rPr>
                <w:rFonts w:hint="eastAsia" w:ascii="宋体" w:hAnsi="宋体" w:eastAsia="宋体" w:cs="宋体"/>
                <w:caps w:val="0"/>
                <w:color w:val="000000"/>
                <w:spacing w:val="0"/>
                <w:kern w:val="0"/>
                <w:sz w:val="27"/>
                <w:szCs w:val="27"/>
                <w:u w:val="none"/>
                <w:lang w:val="en-US" w:eastAsia="zh-CN" w:bidi="ar-SA"/>
              </w:rPr>
              <w:t>　投标人应当按照招标文件的要求编制投标文件。投标文件一般包括下列内容：</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（一）投标报价书；</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（二）投标保证金；</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（三）委托投标时，法定代表人签署的授权委托书；</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（四）投标人营业执照、资质证书以及其它有效证明文件的复印件；</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（五）监理大纲；</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（六）项目总监理工程师及主要监理人员简历、业绩、学历证书、职称证书以及监理工程师资格证书和岗位证书等证明文件；</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（七）拟用于本工程的设施设备、仪器；</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（八）近3～5年完成的类似工程、有关方面对投标人的评价意见、以及获奖证明；</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（九）投标人近3年财务状况；</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（十）投标报价的计算和说明；</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（十一）招标文件要求的其他内容。</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第二十九条</w:t>
            </w:r>
            <w:r>
              <w:rPr>
                <w:rFonts w:hint="eastAsia" w:ascii="宋体" w:hAnsi="宋体" w:eastAsia="宋体" w:cs="宋体"/>
                <w:caps w:val="0"/>
                <w:color w:val="000000"/>
                <w:spacing w:val="0"/>
                <w:kern w:val="0"/>
                <w:sz w:val="27"/>
                <w:szCs w:val="27"/>
                <w:u w:val="none"/>
                <w:lang w:val="en-US" w:eastAsia="zh-CN" w:bidi="ar-SA"/>
              </w:rPr>
              <w:t>　监理大纲的主要内容应当包括：工程概况、监理范围、监理目标、监理措施、对工程的理解、项目监理机构组织机构、监理人员等。</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第三十条</w:t>
            </w:r>
            <w:r>
              <w:rPr>
                <w:rFonts w:hint="eastAsia" w:ascii="宋体" w:hAnsi="宋体" w:eastAsia="宋体" w:cs="宋体"/>
                <w:caps w:val="0"/>
                <w:color w:val="000000"/>
                <w:spacing w:val="0"/>
                <w:kern w:val="0"/>
                <w:sz w:val="27"/>
                <w:szCs w:val="27"/>
                <w:u w:val="none"/>
                <w:lang w:val="en-US" w:eastAsia="zh-CN" w:bidi="ar-SA"/>
              </w:rPr>
              <w:t>　投标人应当在招标文件要求提交投标文件的截止时间前，将投标文件密封送达招标人。投标人的投标文件正本和副本应当分别包装，包装封套上加贴封条，加盖“正本”或“副本”标记。</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第三十一条</w:t>
            </w:r>
            <w:r>
              <w:rPr>
                <w:rFonts w:hint="eastAsia" w:ascii="宋体" w:hAnsi="宋体" w:eastAsia="宋体" w:cs="宋体"/>
                <w:caps w:val="0"/>
                <w:color w:val="000000"/>
                <w:spacing w:val="0"/>
                <w:kern w:val="0"/>
                <w:sz w:val="27"/>
                <w:szCs w:val="27"/>
                <w:u w:val="none"/>
                <w:lang w:val="en-US" w:eastAsia="zh-CN" w:bidi="ar-SA"/>
              </w:rPr>
              <w:t>　投标人在招标文件要求提交投标文件截止时间之前，可以书面方式对投标文件进行修改、补充或者撤回，但应当符合招标文件的要求。</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第三十二条</w:t>
            </w:r>
            <w:r>
              <w:rPr>
                <w:rFonts w:hint="eastAsia" w:ascii="宋体" w:hAnsi="宋体" w:eastAsia="宋体" w:cs="宋体"/>
                <w:caps w:val="0"/>
                <w:color w:val="000000"/>
                <w:spacing w:val="0"/>
                <w:kern w:val="0"/>
                <w:sz w:val="27"/>
                <w:szCs w:val="27"/>
                <w:u w:val="none"/>
                <w:lang w:val="en-US" w:eastAsia="zh-CN" w:bidi="ar-SA"/>
              </w:rPr>
              <w:t>　两个以上监理单位可以组成一个联合体，以一个投标人的身份投标。</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联合体各方签订共同投标协议后，不得再以自己名义单独投标，也不得组成新的联合体或参加其他联合体在同一项目中投标。</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招标人不得强制投标人组成联合体共同投标。</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第三十三条</w:t>
            </w:r>
            <w:r>
              <w:rPr>
                <w:rFonts w:hint="eastAsia" w:ascii="宋体" w:hAnsi="宋体" w:eastAsia="宋体" w:cs="宋体"/>
                <w:caps w:val="0"/>
                <w:color w:val="000000"/>
                <w:spacing w:val="0"/>
                <w:kern w:val="0"/>
                <w:sz w:val="27"/>
                <w:szCs w:val="27"/>
                <w:u w:val="none"/>
                <w:lang w:val="en-US" w:eastAsia="zh-CN" w:bidi="ar-SA"/>
              </w:rPr>
              <w:t>　联合体参加资格预审并获通过的，其组成的任何变化都必须在提交投标文件截止之日前征得招标人的同意。如果变化后的联合体削弱了竞争，含有事先未经过资格预审或者资格预审不合格的法人，或者使联合体的资质降到资格预审文件中规定的最低标准下，招标人有权拒绝。</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第三十四条</w:t>
            </w:r>
            <w:r>
              <w:rPr>
                <w:rFonts w:hint="eastAsia" w:ascii="宋体" w:hAnsi="宋体" w:eastAsia="宋体" w:cs="宋体"/>
                <w:caps w:val="0"/>
                <w:color w:val="000000"/>
                <w:spacing w:val="0"/>
                <w:kern w:val="0"/>
                <w:sz w:val="27"/>
                <w:szCs w:val="27"/>
                <w:u w:val="none"/>
                <w:lang w:val="en-US" w:eastAsia="zh-CN" w:bidi="ar-SA"/>
              </w:rPr>
              <w:t>　联合体各方必须指定牵头人，授权其代表所有联合体成员负责投标和合同实施阶段的主办、协调工作，并应当向招标人提交由所有联合体成员法定代表人签署的授权书。</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第三十五条</w:t>
            </w:r>
            <w:r>
              <w:rPr>
                <w:rFonts w:hint="eastAsia" w:ascii="宋体" w:hAnsi="宋体" w:eastAsia="宋体" w:cs="宋体"/>
                <w:caps w:val="0"/>
                <w:color w:val="000000"/>
                <w:spacing w:val="0"/>
                <w:kern w:val="0"/>
                <w:sz w:val="27"/>
                <w:szCs w:val="27"/>
                <w:u w:val="none"/>
                <w:lang w:val="en-US" w:eastAsia="zh-CN" w:bidi="ar-SA"/>
              </w:rPr>
              <w:t>　联合体投标的，应当以联合体各方或者联合体中牵头人的名义提交投标保证金。</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第三十六条</w:t>
            </w:r>
            <w:r>
              <w:rPr>
                <w:rFonts w:hint="eastAsia" w:ascii="宋体" w:hAnsi="宋体" w:eastAsia="宋体" w:cs="宋体"/>
                <w:caps w:val="0"/>
                <w:color w:val="000000"/>
                <w:spacing w:val="0"/>
                <w:kern w:val="0"/>
                <w:sz w:val="27"/>
                <w:szCs w:val="27"/>
                <w:u w:val="none"/>
                <w:lang w:val="en-US" w:eastAsia="zh-CN" w:bidi="ar-SA"/>
              </w:rPr>
              <w:t>　投标人应当对递交的资格预审文件、投标文件中有关资料的真实性负责。</w:t>
            </w:r>
          </w:p>
          <w:p>
            <w:pPr>
              <w:widowControl/>
              <w:pBdr>
                <w:top w:val="none" w:color="auto" w:sz="0" w:space="0"/>
                <w:bottom w:val="none" w:color="auto" w:sz="0" w:space="0"/>
              </w:pBdr>
              <w:spacing w:line="384" w:lineRule="atLeast"/>
              <w:ind w:left="0" w:firstLine="0"/>
              <w:jc w:val="center"/>
              <w:rPr>
                <w:rFonts w:hint="eastAsia" w:ascii="宋体" w:hAnsi="宋体" w:eastAsia="宋体" w:cs="宋体"/>
                <w:caps w:val="0"/>
                <w:color w:val="000000"/>
                <w:spacing w:val="0"/>
                <w:sz w:val="21"/>
                <w:szCs w:val="21"/>
                <w:u w:val="none"/>
              </w:rPr>
            </w:pPr>
            <w:r>
              <w:rPr>
                <w:rFonts w:hint="eastAsia" w:ascii="宋体" w:hAnsi="宋体" w:eastAsia="宋体" w:cs="宋体"/>
                <w:caps w:val="0"/>
                <w:color w:val="000000"/>
                <w:spacing w:val="0"/>
                <w:kern w:val="0"/>
                <w:sz w:val="27"/>
                <w:szCs w:val="27"/>
                <w:u w:val="none"/>
                <w:lang w:val="en-US" w:eastAsia="zh-CN" w:bidi="ar-SA"/>
              </w:rPr>
              <w:t>第四章　评标标准与方法</w:t>
            </w:r>
          </w:p>
          <w:p>
            <w:pPr>
              <w:widowControl/>
              <w:pBdr>
                <w:top w:val="none" w:color="auto" w:sz="0" w:space="0"/>
                <w:bottom w:val="none" w:color="auto" w:sz="0" w:space="0"/>
              </w:pBdr>
              <w:spacing w:before="0" w:beforeAutospacing="0" w:after="240" w:afterAutospacing="0" w:line="384" w:lineRule="atLeast"/>
              <w:ind w:left="0" w:righ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caps w:val="0"/>
                <w:color w:val="000000"/>
                <w:spacing w:val="0"/>
                <w:kern w:val="0"/>
                <w:sz w:val="27"/>
                <w:szCs w:val="27"/>
                <w:u w:val="none"/>
                <w:lang w:val="en-US" w:eastAsia="zh-CN" w:bidi="ar-SA"/>
              </w:rPr>
              <w:t> </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第三十七条</w:t>
            </w:r>
            <w:r>
              <w:rPr>
                <w:rFonts w:hint="eastAsia" w:ascii="宋体" w:hAnsi="宋体" w:eastAsia="宋体" w:cs="宋体"/>
                <w:caps w:val="0"/>
                <w:color w:val="000000"/>
                <w:spacing w:val="0"/>
                <w:kern w:val="0"/>
                <w:sz w:val="27"/>
                <w:szCs w:val="27"/>
                <w:u w:val="none"/>
                <w:lang w:val="en-US" w:eastAsia="zh-CN" w:bidi="ar-SA"/>
              </w:rPr>
              <w:t>　项目监理评标标准和方法应当体现根据监理服务质量选择中标人的原则。评标标准和方法应当在招标文件中载明,在评标时不得另行制定或者修改、补充任何评标标准和方法。</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项目监理招标不宜设置标底。</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第三十八条</w:t>
            </w:r>
            <w:r>
              <w:rPr>
                <w:rFonts w:hint="eastAsia" w:ascii="宋体" w:hAnsi="宋体" w:eastAsia="宋体" w:cs="宋体"/>
                <w:caps w:val="0"/>
                <w:color w:val="000000"/>
                <w:spacing w:val="0"/>
                <w:kern w:val="0"/>
                <w:sz w:val="27"/>
                <w:szCs w:val="27"/>
                <w:u w:val="none"/>
                <w:lang w:val="en-US" w:eastAsia="zh-CN" w:bidi="ar-SA"/>
              </w:rPr>
              <w:t>　评标标准包括投标人的业绩和资信、项目总监理工程师的素质和能力、资源配置、监理大纲以及投标报价等五个方面。其重要程度宜分别赋予20%、25%、25%、20%、10%的权重，也可根据项目具体情况确定。</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第三十九条</w:t>
            </w:r>
            <w:r>
              <w:rPr>
                <w:rFonts w:hint="eastAsia" w:ascii="宋体" w:hAnsi="宋体" w:eastAsia="宋体" w:cs="宋体"/>
                <w:caps w:val="0"/>
                <w:color w:val="000000"/>
                <w:spacing w:val="0"/>
                <w:kern w:val="0"/>
                <w:sz w:val="27"/>
                <w:szCs w:val="27"/>
                <w:u w:val="none"/>
                <w:lang w:val="en-US" w:eastAsia="zh-CN" w:bidi="ar-SA"/>
              </w:rPr>
              <w:t>　 业绩和资信可以从以下几个方面设置评价指标：</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（一）有关资质证书、营业执照等情况；</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（二）人力、物力与财力资源；</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（三）近3～5年完成或者正在实施的项目情况及监理效果；</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（四）投标人以往的履约情况；</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（五）近5年受到的表彰或者不良业绩记录情况；</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（六）有关方面对投标人的评价意见等。</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第四十条</w:t>
            </w:r>
            <w:r>
              <w:rPr>
                <w:rFonts w:hint="eastAsia" w:ascii="宋体" w:hAnsi="宋体" w:eastAsia="宋体" w:cs="宋体"/>
                <w:caps w:val="0"/>
                <w:color w:val="000000"/>
                <w:spacing w:val="0"/>
                <w:kern w:val="0"/>
                <w:sz w:val="27"/>
                <w:szCs w:val="27"/>
                <w:u w:val="none"/>
                <w:lang w:val="en-US" w:eastAsia="zh-CN" w:bidi="ar-SA"/>
              </w:rPr>
              <w:t>　项目总监理工程师的素质和能力可以从以下几个方面设置评价指标：</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（一）项目总监理工程师的简历、监理资格；</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（二）项目总监理工程师主持或者参与监理的类似工程项目及监理业绩；</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（三）有关方面对项目总监理工程师的评价意见；</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（四）项目总监理工程师月驻现场工作时间；</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（五）项目总监理工程师的陈述情况等。</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第四十一条</w:t>
            </w:r>
            <w:r>
              <w:rPr>
                <w:rFonts w:hint="eastAsia" w:ascii="宋体" w:hAnsi="宋体" w:eastAsia="宋体" w:cs="宋体"/>
                <w:caps w:val="0"/>
                <w:color w:val="000000"/>
                <w:spacing w:val="0"/>
                <w:kern w:val="0"/>
                <w:sz w:val="27"/>
                <w:szCs w:val="27"/>
                <w:u w:val="none"/>
                <w:lang w:val="en-US" w:eastAsia="zh-CN" w:bidi="ar-SA"/>
              </w:rPr>
              <w:t>　资源配置可以从以下几个方面设置评价指标：</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（一）项目副总监理工程师、部门负责人的简历及监理资格；</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（二）项目相关专业人员和管理人员的数量、来源、职称、监理资格、年龄结构、人员进场计划；</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（三）主要监理人员的月驻现场工作时间；</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（四）主要监理人员从事类似工程的相关经验；</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（五）拟为工程项目配置的检测及办公设备；</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（六）随时可调用的后备资源等。</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第四十二条</w:t>
            </w:r>
            <w:r>
              <w:rPr>
                <w:rFonts w:hint="eastAsia" w:ascii="宋体" w:hAnsi="宋体" w:eastAsia="宋体" w:cs="宋体"/>
                <w:caps w:val="0"/>
                <w:color w:val="000000"/>
                <w:spacing w:val="0"/>
                <w:kern w:val="0"/>
                <w:sz w:val="27"/>
                <w:szCs w:val="27"/>
                <w:u w:val="none"/>
                <w:lang w:val="en-US" w:eastAsia="zh-CN" w:bidi="ar-SA"/>
              </w:rPr>
              <w:t>　监理大纲可以从以下几个方面设置评价指标：</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（一）监理范围与目标；</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（二）对影响项目工期、质量和投资的关键问题的理解程度；</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（三）项目监理组织机构与管理的实效性；</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（四）质量、进度、投资控制和合同、信息管理的方法与措施的针对性；</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（五）拟定的监理质量体系文件等；</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（六）工程安全监督措施的有效性。</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第四十三条</w:t>
            </w:r>
            <w:r>
              <w:rPr>
                <w:rFonts w:hint="eastAsia" w:ascii="宋体" w:hAnsi="宋体" w:eastAsia="宋体" w:cs="宋体"/>
                <w:caps w:val="0"/>
                <w:color w:val="000000"/>
                <w:spacing w:val="0"/>
                <w:kern w:val="0"/>
                <w:sz w:val="27"/>
                <w:szCs w:val="27"/>
                <w:u w:val="none"/>
                <w:lang w:val="en-US" w:eastAsia="zh-CN" w:bidi="ar-SA"/>
              </w:rPr>
              <w:t>　投标报价可以从以下几个方面设置评价指标：</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（一）监理服务范围、时限；</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（二）监理费用结构、总价及所包含的项目；</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（三）人员进场计划；</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（四）监理费用报价取费原则是否合理。</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第四十四条</w:t>
            </w:r>
            <w:r>
              <w:rPr>
                <w:rFonts w:hint="eastAsia" w:ascii="宋体" w:hAnsi="宋体" w:eastAsia="宋体" w:cs="宋体"/>
                <w:caps w:val="0"/>
                <w:color w:val="000000"/>
                <w:spacing w:val="0"/>
                <w:kern w:val="0"/>
                <w:sz w:val="27"/>
                <w:szCs w:val="27"/>
                <w:u w:val="none"/>
                <w:lang w:val="en-US" w:eastAsia="zh-CN" w:bidi="ar-SA"/>
              </w:rPr>
              <w:t>　评标方法主要为综合评分法、两阶段评标法和综合评议法，可根据工程规模和技术难易程度选择采用。大、中型项目或者技术复杂的项目宜采用综合评分法或者两阶段评标法，项目规模小或者技术简单的项目可采用综合评议法。</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（一）综合评分法。根据评标标准设置详细的评价指标和评分标准, 经评标委员会集体评审后，评标委员会分别对所有投标文件的各项评价指标进行评分，去掉最高分和最低分后，其余评委评分的算术和即为投标人的总得分。评标委员会根据投标人总得分的高低排序选择中标候选人1～3名。若候选人出现分值相同情况，则对分值相同的投标人改为投票法，以少数服从多数的方式，也可根据总监理工程师、监理大纲的得分高低决定次序选择中标候选人。</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两阶段评标法。对投标文件的评审分为两阶段进行。首先进行技术评审,然后进行商务评审。有关评审方法可采用综合评分法或综合评议法。评标委员会在技术评审结束之前,不得接触投标文件中商务部分的内容。</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评标委员会根据确定的评审标准选出技术评审排序的前几名投标人,而后对其进行商务评审。根据规定的技术和商务权重,对这些投标人进行综合评价和比较, 确定中标候选人1～3名。</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（三）综合评议法。根据评标标准设置详细的评价指标,评标委员会成员对各个投标人进行定性比较分析,综合评议,采用投票表决的形式,以少数服从多数的方式, 排序推荐中标候选人1～3名。</w:t>
            </w:r>
          </w:p>
          <w:p>
            <w:pPr>
              <w:widowControl/>
              <w:pBdr>
                <w:top w:val="none" w:color="auto" w:sz="0" w:space="0"/>
                <w:bottom w:val="none" w:color="auto" w:sz="0" w:space="0"/>
              </w:pBdr>
              <w:spacing w:line="384" w:lineRule="atLeast"/>
              <w:ind w:left="0" w:firstLine="0"/>
              <w:jc w:val="center"/>
              <w:rPr>
                <w:rFonts w:hint="eastAsia" w:ascii="宋体" w:hAnsi="宋体" w:eastAsia="宋体" w:cs="宋体"/>
                <w:caps w:val="0"/>
                <w:color w:val="000000"/>
                <w:spacing w:val="0"/>
                <w:sz w:val="21"/>
                <w:szCs w:val="21"/>
                <w:u w:val="none"/>
              </w:rPr>
            </w:pPr>
            <w:r>
              <w:rPr>
                <w:rFonts w:hint="eastAsia" w:ascii="宋体" w:hAnsi="宋体" w:eastAsia="宋体" w:cs="宋体"/>
                <w:caps w:val="0"/>
                <w:color w:val="000000"/>
                <w:spacing w:val="0"/>
                <w:kern w:val="0"/>
                <w:sz w:val="27"/>
                <w:szCs w:val="27"/>
                <w:u w:val="none"/>
                <w:lang w:val="en-US" w:eastAsia="zh-CN" w:bidi="ar-SA"/>
              </w:rPr>
              <w:t>第五章　开标、评标和中标</w:t>
            </w:r>
          </w:p>
          <w:p>
            <w:pPr>
              <w:widowControl/>
              <w:pBdr>
                <w:top w:val="none" w:color="auto" w:sz="0" w:space="0"/>
                <w:bottom w:val="none" w:color="auto" w:sz="0" w:space="0"/>
              </w:pBdr>
              <w:spacing w:before="0" w:beforeAutospacing="0" w:after="240" w:afterAutospacing="0" w:line="384" w:lineRule="atLeast"/>
              <w:ind w:left="0" w:righ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caps w:val="0"/>
                <w:color w:val="000000"/>
                <w:spacing w:val="0"/>
                <w:kern w:val="0"/>
                <w:sz w:val="27"/>
                <w:szCs w:val="27"/>
                <w:u w:val="none"/>
                <w:lang w:val="en-US" w:eastAsia="zh-CN" w:bidi="ar-SA"/>
              </w:rPr>
              <w:t> </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第四十五条</w:t>
            </w:r>
            <w:r>
              <w:rPr>
                <w:rFonts w:hint="eastAsia" w:ascii="宋体" w:hAnsi="宋体" w:eastAsia="宋体" w:cs="宋体"/>
                <w:caps w:val="0"/>
                <w:color w:val="000000"/>
                <w:spacing w:val="0"/>
                <w:kern w:val="0"/>
                <w:sz w:val="27"/>
                <w:szCs w:val="27"/>
                <w:u w:val="none"/>
                <w:lang w:val="en-US" w:eastAsia="zh-CN" w:bidi="ar-SA"/>
              </w:rPr>
              <w:t>　开标时间、地点应当为招标文件中确定的时间、地点。开标工作人员至少有主持人、监标人、开标人、唱标人、记录人组成。招标人收到投标文件时，应当检查其密封性，进行登记并提供回执。已收投标文件应妥善保管，开标前不得开启。在招标文件要求提交投标文件的截止时间后送达的投标文件，应当拒收。</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第四十六条</w:t>
            </w:r>
            <w:r>
              <w:rPr>
                <w:rFonts w:hint="eastAsia" w:ascii="宋体" w:hAnsi="宋体" w:eastAsia="宋体" w:cs="宋体"/>
                <w:caps w:val="0"/>
                <w:color w:val="000000"/>
                <w:spacing w:val="0"/>
                <w:kern w:val="0"/>
                <w:sz w:val="27"/>
                <w:szCs w:val="27"/>
                <w:u w:val="none"/>
                <w:lang w:val="en-US" w:eastAsia="zh-CN" w:bidi="ar-SA"/>
              </w:rPr>
              <w:t>　开标由招标人主持，邀请所有投标人参加。投标人的法定代表人或者授权代表人应当出席开标会议。评标委员会成员不得出席开标会议。</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第四十七条</w:t>
            </w:r>
            <w:r>
              <w:rPr>
                <w:rFonts w:hint="eastAsia" w:ascii="宋体" w:hAnsi="宋体" w:eastAsia="宋体" w:cs="宋体"/>
                <w:caps w:val="0"/>
                <w:color w:val="000000"/>
                <w:spacing w:val="0"/>
                <w:kern w:val="0"/>
                <w:sz w:val="27"/>
                <w:szCs w:val="27"/>
                <w:u w:val="none"/>
                <w:lang w:val="en-US" w:eastAsia="zh-CN" w:bidi="ar-SA"/>
              </w:rPr>
              <w:t>　开标人员应当在开标前检查出席开标会议的投标人法定代表人的证明文件或者授权代表人有关身份证明。法定代表人或者授权代表人应当在指定的登记表上签名报到。</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第四十八条</w:t>
            </w:r>
            <w:r>
              <w:rPr>
                <w:rFonts w:hint="eastAsia" w:ascii="宋体" w:hAnsi="宋体" w:eastAsia="宋体" w:cs="宋体"/>
                <w:caps w:val="0"/>
                <w:color w:val="000000"/>
                <w:spacing w:val="0"/>
                <w:kern w:val="0"/>
                <w:sz w:val="27"/>
                <w:szCs w:val="27"/>
                <w:u w:val="none"/>
                <w:lang w:val="en-US" w:eastAsia="zh-CN" w:bidi="ar-SA"/>
              </w:rPr>
              <w:t>　开标一般按照《规定》第三十九条规定的程序进行。</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第四十九条</w:t>
            </w:r>
            <w:r>
              <w:rPr>
                <w:rFonts w:hint="eastAsia" w:ascii="宋体" w:hAnsi="宋体" w:eastAsia="宋体" w:cs="宋体"/>
                <w:caps w:val="0"/>
                <w:color w:val="000000"/>
                <w:spacing w:val="0"/>
                <w:kern w:val="0"/>
                <w:sz w:val="27"/>
                <w:szCs w:val="27"/>
                <w:u w:val="none"/>
                <w:lang w:val="en-US" w:eastAsia="zh-CN" w:bidi="ar-SA"/>
              </w:rPr>
              <w:t>　属于下列情况之一的投标文件，招标人可以拒绝或者按无效标处理：</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（一）投标人的法定代表人或者授权代表人未参加开标会议；</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（二）投标文件未按照要求密封或者逾期送达；</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（三）投标文件未加盖投标人公章或者未经法定代表人（或者授权代表人）签字（或者印鉴）；</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（四）投标人未按照招标文件要求提交投标保证金；</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（五）投标文件字迹模糊导致无法确认涉及关键技术方案、关键工期、关键工程质量保证措施、投标价格；</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（六）投标文件未按照规定的格式、内容和要求编制；</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（七）投标人在一份投标文件中，对同一招标项目报有两个或者多个报价且没有确定的报价说明；</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（八）投标人对同一招标项目递交两份或者多份内容不同的投标文件，未书面声明哪一个有效；</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（九）投标文件中含有虚假资料；</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（十）投标人名称与组织机构与资格预审文件不一致；</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（十一）不符合招标文件中规定的其他实质性要求。</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第五十条</w:t>
            </w:r>
            <w:r>
              <w:rPr>
                <w:rFonts w:hint="eastAsia" w:ascii="宋体" w:hAnsi="宋体" w:eastAsia="宋体" w:cs="宋体"/>
                <w:caps w:val="0"/>
                <w:color w:val="000000"/>
                <w:spacing w:val="0"/>
                <w:kern w:val="0"/>
                <w:sz w:val="27"/>
                <w:szCs w:val="27"/>
                <w:u w:val="none"/>
                <w:lang w:val="en-US" w:eastAsia="zh-CN" w:bidi="ar-SA"/>
              </w:rPr>
              <w:t>　评标由评标委员会负责。评标委员会的组成按照《规定》第四十条的规定进行。</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第五十一条</w:t>
            </w:r>
            <w:r>
              <w:rPr>
                <w:rFonts w:hint="eastAsia" w:ascii="宋体" w:hAnsi="宋体" w:eastAsia="宋体" w:cs="宋体"/>
                <w:caps w:val="0"/>
                <w:color w:val="000000"/>
                <w:spacing w:val="0"/>
                <w:kern w:val="0"/>
                <w:sz w:val="27"/>
                <w:szCs w:val="27"/>
                <w:u w:val="none"/>
                <w:lang w:val="en-US" w:eastAsia="zh-CN" w:bidi="ar-SA"/>
              </w:rPr>
              <w:t>　评标专家的选择按照《规定》第四十一条、第四十二条的规定进行。</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第五十二条</w:t>
            </w:r>
            <w:r>
              <w:rPr>
                <w:rFonts w:hint="eastAsia" w:ascii="宋体" w:hAnsi="宋体" w:eastAsia="宋体" w:cs="宋体"/>
                <w:caps w:val="0"/>
                <w:color w:val="000000"/>
                <w:spacing w:val="0"/>
                <w:kern w:val="0"/>
                <w:sz w:val="27"/>
                <w:szCs w:val="27"/>
                <w:u w:val="none"/>
                <w:lang w:val="en-US" w:eastAsia="zh-CN" w:bidi="ar-SA"/>
              </w:rPr>
              <w:t>　评标委员会成员实行回避制度，有下列情形之一的, 应当主动提出回避并不得担任评标委员会成员：</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（一）投标人或者投标人、代理人主要负责人的近亲属；</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（二）项目主管部门或者行政监督部门的人员；</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（三）在5年内与投标人或其代理人曾有工作关系；</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（四）5年内与投标人或其代理人有经济利益关系，可能影响对投标的公正评审的人员；</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（五）曾因在招标、评标以及其他与招标投标有关活动中从事违法行为而受到行政处罚或者刑事处罚的人员。</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第五十三条</w:t>
            </w:r>
            <w:r>
              <w:rPr>
                <w:rFonts w:hint="eastAsia" w:ascii="宋体" w:hAnsi="宋体" w:eastAsia="宋体" w:cs="宋体"/>
                <w:caps w:val="0"/>
                <w:color w:val="000000"/>
                <w:spacing w:val="0"/>
                <w:kern w:val="0"/>
                <w:sz w:val="27"/>
                <w:szCs w:val="27"/>
                <w:u w:val="none"/>
                <w:lang w:val="en-US" w:eastAsia="zh-CN" w:bidi="ar-SA"/>
              </w:rPr>
              <w:t>　招标人应当采取必要的措施，保证评标过程在严格保密的情况下进行。</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第五十四条</w:t>
            </w:r>
            <w:r>
              <w:rPr>
                <w:rFonts w:hint="eastAsia" w:ascii="宋体" w:hAnsi="宋体" w:eastAsia="宋体" w:cs="宋体"/>
                <w:caps w:val="0"/>
                <w:color w:val="000000"/>
                <w:spacing w:val="0"/>
                <w:kern w:val="0"/>
                <w:sz w:val="27"/>
                <w:szCs w:val="27"/>
                <w:u w:val="none"/>
                <w:lang w:val="en-US" w:eastAsia="zh-CN" w:bidi="ar-SA"/>
              </w:rPr>
              <w:t>　评标工作一般按照以下程序进行：</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（一）招标人宣布评标委员会成员名单并确定主任委员；</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（二）招标人宣布有关评标纪律； </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（三）在主任委员的主持下，根据需要，讨论通过成立有关专业组和工作组；</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（四）听取招标人介绍招标文件；</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（五）组织评标人员学习评标标准与方法；</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（六）评标委员会对投标文件进行符合性和响应性评定；</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（七）评标委员会对投标文件中的算术错误进行更正；</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（八）评标委员会根据招标文件规定的评标标准与方法对有效投标文件进行评审；</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（九）评标委员会听取项目总监理工程师陈述；</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（十）经评标委员会讨论,并经二分之一以上成员同意，提出需投标人澄清的问题，并以书面形式送达投标人；</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（十一）投标人对需书面澄清的问题, 经法定代表人或者授权代表人签字后，作为投标文件的组成部分，在规定的时间内送达评标委员会；</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（十二）评标委员会依据招标文件确定的评标标准与方法，对投标文件进行横向比较,确定中标候选人推荐顺序；</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（十三）在评标委员会三分之二以上成员同意并在全体成员签字的情况下,通过评标报告。评标委员会成员必须在评标报告上签字。若有不同意见，应明确记载并由其本人签字，方可作为评标报告附件。</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第五十五条</w:t>
            </w:r>
            <w:r>
              <w:rPr>
                <w:rFonts w:hint="eastAsia" w:ascii="宋体" w:hAnsi="宋体" w:eastAsia="宋体" w:cs="宋体"/>
                <w:caps w:val="0"/>
                <w:color w:val="000000"/>
                <w:spacing w:val="0"/>
                <w:kern w:val="0"/>
                <w:sz w:val="27"/>
                <w:szCs w:val="27"/>
                <w:u w:val="none"/>
                <w:lang w:val="en-US" w:eastAsia="zh-CN" w:bidi="ar-SA"/>
              </w:rPr>
              <w:t>　评标报告应当包括以下内容：</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（一）招标项目基本情况；</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（二）对投标人的业绩和资信的评价；</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（三）对项目总监理工程师的素质和能力的评价；</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（四）对资源配置的评价；</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（五）对监理大纲的评价；</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（六）对投标报价的评价；</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（七）评标标准和方法；</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（八）评审结果及推荐顺序；</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（九）废标情况说明；</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（十）问题澄清、说明、补正事项纪要；</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（十一）其它说明；</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（十二）附件。</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第五十六条</w:t>
            </w:r>
            <w:r>
              <w:rPr>
                <w:rFonts w:hint="eastAsia" w:ascii="宋体" w:hAnsi="宋体" w:eastAsia="宋体" w:cs="宋体"/>
                <w:caps w:val="0"/>
                <w:color w:val="000000"/>
                <w:spacing w:val="0"/>
                <w:kern w:val="0"/>
                <w:sz w:val="27"/>
                <w:szCs w:val="27"/>
                <w:u w:val="none"/>
                <w:lang w:val="en-US" w:eastAsia="zh-CN" w:bidi="ar-SA"/>
              </w:rPr>
              <w:t>　评标委员会要求投标人对投标文件中含义不明确的内容作出必要的澄清或者说明，但澄清或说明不得改变投标文件提出的主要监理人员、监理大纲和投标报价等实质性内容。</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第五十七条</w:t>
            </w:r>
            <w:r>
              <w:rPr>
                <w:rFonts w:hint="eastAsia" w:ascii="宋体" w:hAnsi="宋体" w:eastAsia="宋体" w:cs="宋体"/>
                <w:caps w:val="0"/>
                <w:color w:val="000000"/>
                <w:spacing w:val="0"/>
                <w:kern w:val="0"/>
                <w:sz w:val="27"/>
                <w:szCs w:val="27"/>
                <w:u w:val="none"/>
                <w:lang w:val="en-US" w:eastAsia="zh-CN" w:bidi="ar-SA"/>
              </w:rPr>
              <w:t>　评标委员会经评审，认为所有投标文件都不符合招标文件要求，可以否决所有投标，招标人应当重新招标，并报水行政主管部门备案。</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第五十八条</w:t>
            </w:r>
            <w:r>
              <w:rPr>
                <w:rFonts w:hint="eastAsia" w:ascii="宋体" w:hAnsi="宋体" w:eastAsia="宋体" w:cs="宋体"/>
                <w:caps w:val="0"/>
                <w:color w:val="000000"/>
                <w:spacing w:val="0"/>
                <w:kern w:val="0"/>
                <w:sz w:val="27"/>
                <w:szCs w:val="27"/>
                <w:u w:val="none"/>
                <w:lang w:val="en-US" w:eastAsia="zh-CN" w:bidi="ar-SA"/>
              </w:rPr>
              <w:t>　评标委员会成员应当客观、公正地履行职责，遵守职业道德，对所提出的评审意见承担个人责任。</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第五十九条</w:t>
            </w:r>
            <w:r>
              <w:rPr>
                <w:rFonts w:hint="eastAsia" w:ascii="宋体" w:hAnsi="宋体" w:eastAsia="宋体" w:cs="宋体"/>
                <w:caps w:val="0"/>
                <w:color w:val="000000"/>
                <w:spacing w:val="0"/>
                <w:kern w:val="0"/>
                <w:sz w:val="27"/>
                <w:szCs w:val="27"/>
                <w:u w:val="none"/>
                <w:lang w:val="en-US" w:eastAsia="zh-CN" w:bidi="ar-SA"/>
              </w:rPr>
              <w:t>　遵循根据监理服务质量选择中标人的原则， 中标人应当是能够最大限度地满足招标文件中规定的各项综合评价标准的投标人。</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第六十条</w:t>
            </w:r>
            <w:r>
              <w:rPr>
                <w:rFonts w:hint="eastAsia" w:ascii="宋体" w:hAnsi="宋体" w:eastAsia="宋体" w:cs="宋体"/>
                <w:caps w:val="0"/>
                <w:color w:val="000000"/>
                <w:spacing w:val="0"/>
                <w:kern w:val="0"/>
                <w:sz w:val="27"/>
                <w:szCs w:val="27"/>
                <w:u w:val="none"/>
                <w:lang w:val="en-US" w:eastAsia="zh-CN" w:bidi="ar-SA"/>
              </w:rPr>
              <w:t>　招标人可授权评标委员会直接确定中标人，也可根据评标委员会提出的书面评标报告和推荐的中标候选人顺序确定中标人。当招标人确定的中标人与评标委员会推荐的中标候选人顺序不一致时，应当有充足的理由，并按项目管理权限报水行政主管部门备案。</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第六十一条</w:t>
            </w:r>
            <w:r>
              <w:rPr>
                <w:rFonts w:hint="eastAsia" w:ascii="宋体" w:hAnsi="宋体" w:eastAsia="宋体" w:cs="宋体"/>
                <w:caps w:val="0"/>
                <w:color w:val="000000"/>
                <w:spacing w:val="0"/>
                <w:kern w:val="0"/>
                <w:sz w:val="27"/>
                <w:szCs w:val="27"/>
                <w:u w:val="none"/>
                <w:lang w:val="en-US" w:eastAsia="zh-CN" w:bidi="ar-SA"/>
              </w:rPr>
              <w:t>　 在确定中标人前，招标人不得与投标人就投标方案、投标价格等实质性内容进行谈判。自评标委员会提出书面评标报告之日起，招标人一般应在15日内确定中标人，最迟应在投标有效期结束日30个工作日前确定。</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第六十二条</w:t>
            </w:r>
            <w:r>
              <w:rPr>
                <w:rFonts w:hint="eastAsia" w:ascii="宋体" w:hAnsi="宋体" w:eastAsia="宋体" w:cs="宋体"/>
                <w:caps w:val="0"/>
                <w:color w:val="000000"/>
                <w:spacing w:val="0"/>
                <w:kern w:val="0"/>
                <w:sz w:val="27"/>
                <w:szCs w:val="27"/>
                <w:u w:val="none"/>
                <w:lang w:val="en-US" w:eastAsia="zh-CN" w:bidi="ar-SA"/>
              </w:rPr>
              <w:t>　中标人确定后，招标人应当在招标文件规定的有效期内以书面形式向中标人发出中标通知书，并将中标结果通知所有未中标的投标人。招标人不得向中标人提出压低报价、增加工作量、延长服务期或其他违背中标人意愿的要求，以此作为发出中标通知书和签订合同的条件。</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第六十三条</w:t>
            </w:r>
            <w:r>
              <w:rPr>
                <w:rFonts w:hint="eastAsia" w:ascii="宋体" w:hAnsi="宋体" w:eastAsia="宋体" w:cs="宋体"/>
                <w:caps w:val="0"/>
                <w:color w:val="000000"/>
                <w:spacing w:val="0"/>
                <w:kern w:val="0"/>
                <w:sz w:val="27"/>
                <w:szCs w:val="27"/>
                <w:u w:val="none"/>
                <w:lang w:val="en-US" w:eastAsia="zh-CN" w:bidi="ar-SA"/>
              </w:rPr>
              <w:t>　中标通知书对招标人和中标人具有法律效力。中标通知书发出后，招标人改变中标结果的，或者中标人放弃中标项目的，应当依法承担法律责任。</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第六十四条</w:t>
            </w:r>
            <w:r>
              <w:rPr>
                <w:rFonts w:hint="eastAsia" w:ascii="宋体" w:hAnsi="宋体" w:eastAsia="宋体" w:cs="宋体"/>
                <w:caps w:val="0"/>
                <w:color w:val="000000"/>
                <w:spacing w:val="0"/>
                <w:kern w:val="0"/>
                <w:sz w:val="27"/>
                <w:szCs w:val="27"/>
                <w:u w:val="none"/>
                <w:lang w:val="en-US" w:eastAsia="zh-CN" w:bidi="ar-SA"/>
              </w:rPr>
              <w:t>　中标人收到中标通知书后,应当在签订合同前向招标人提交履约保证金。</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第六十五条</w:t>
            </w:r>
            <w:r>
              <w:rPr>
                <w:rFonts w:hint="eastAsia" w:ascii="宋体" w:hAnsi="宋体" w:eastAsia="宋体" w:cs="宋体"/>
                <w:caps w:val="0"/>
                <w:color w:val="000000"/>
                <w:spacing w:val="0"/>
                <w:kern w:val="0"/>
                <w:sz w:val="27"/>
                <w:szCs w:val="27"/>
                <w:u w:val="none"/>
                <w:lang w:val="en-US" w:eastAsia="zh-CN" w:bidi="ar-SA"/>
              </w:rPr>
              <w:t>　招标人和中标人应当自中标通知书发出之日起在30日内，按照招标文件和中标人的投标文件订立书面合同。招标人和中标人不得再行订立背离合同实质性内容的其他协议。</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第六十六条</w:t>
            </w:r>
            <w:r>
              <w:rPr>
                <w:rFonts w:hint="eastAsia" w:ascii="宋体" w:hAnsi="宋体" w:eastAsia="宋体" w:cs="宋体"/>
                <w:caps w:val="0"/>
                <w:color w:val="000000"/>
                <w:spacing w:val="0"/>
                <w:kern w:val="0"/>
                <w:sz w:val="27"/>
                <w:szCs w:val="27"/>
                <w:u w:val="none"/>
                <w:lang w:val="en-US" w:eastAsia="zh-CN" w:bidi="ar-SA"/>
              </w:rPr>
              <w:t>　当确定的中标人拒绝签订合同时,招标人可与确定的候补中标人签订合同。</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第六十七条</w:t>
            </w:r>
            <w:r>
              <w:rPr>
                <w:rFonts w:hint="eastAsia" w:ascii="宋体" w:hAnsi="宋体" w:eastAsia="宋体" w:cs="宋体"/>
                <w:caps w:val="0"/>
                <w:color w:val="000000"/>
                <w:spacing w:val="0"/>
                <w:kern w:val="0"/>
                <w:sz w:val="27"/>
                <w:szCs w:val="27"/>
                <w:u w:val="none"/>
                <w:lang w:val="en-US" w:eastAsia="zh-CN" w:bidi="ar-SA"/>
              </w:rPr>
              <w:t>　中标人不得向他人转让中标项目，也不得将中标项目肢解后向他人转让。</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第六十八条</w:t>
            </w:r>
            <w:r>
              <w:rPr>
                <w:rFonts w:hint="eastAsia" w:ascii="宋体" w:hAnsi="宋体" w:eastAsia="宋体" w:cs="宋体"/>
                <w:caps w:val="0"/>
                <w:color w:val="000000"/>
                <w:spacing w:val="0"/>
                <w:kern w:val="0"/>
                <w:sz w:val="27"/>
                <w:szCs w:val="27"/>
                <w:u w:val="none"/>
                <w:lang w:val="en-US" w:eastAsia="zh-CN" w:bidi="ar-SA"/>
              </w:rPr>
              <w:t>　招标人与中标人签订合同后5个工作日内，应当向中标人和未中标的投标人退还投标保证金。</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第六十九条</w:t>
            </w:r>
            <w:r>
              <w:rPr>
                <w:rFonts w:hint="eastAsia" w:ascii="宋体" w:hAnsi="宋体" w:eastAsia="宋体" w:cs="宋体"/>
                <w:caps w:val="0"/>
                <w:color w:val="000000"/>
                <w:spacing w:val="0"/>
                <w:kern w:val="0"/>
                <w:sz w:val="27"/>
                <w:szCs w:val="27"/>
                <w:u w:val="none"/>
                <w:lang w:val="en-US" w:eastAsia="zh-CN" w:bidi="ar-SA"/>
              </w:rPr>
              <w:t>　在确定中标人后15日之内，招标人应当按项目管理权限向水行政主管部门提交招标投标情况的书面总结报告。书面总结报告至少应包括下列内容：</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（一）开标前招标准备情况；</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（二）开标记录；</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（三）评标委员会的组成和评标报告；</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（四）中标结果确定；</w:t>
            </w:r>
            <w:r>
              <w:rPr>
                <w:rFonts w:hint="eastAsia" w:ascii="宋体" w:hAnsi="宋体" w:eastAsia="宋体" w:cs="宋体"/>
                <w:caps w:val="0"/>
                <w:color w:val="000000"/>
                <w:spacing w:val="0"/>
                <w:kern w:val="0"/>
                <w:sz w:val="27"/>
                <w:szCs w:val="27"/>
                <w:u w:val="none"/>
                <w:lang w:val="en-US" w:eastAsia="zh-CN" w:bidi="ar-SA"/>
              </w:rPr>
              <w:br/>
            </w:r>
            <w:r>
              <w:rPr>
                <w:rFonts w:hint="eastAsia" w:ascii="宋体" w:hAnsi="宋体" w:eastAsia="宋体" w:cs="宋体"/>
                <w:caps w:val="0"/>
                <w:color w:val="000000"/>
                <w:spacing w:val="0"/>
                <w:kern w:val="0"/>
                <w:sz w:val="27"/>
                <w:szCs w:val="27"/>
                <w:u w:val="none"/>
                <w:lang w:val="en-US" w:eastAsia="zh-CN" w:bidi="ar-SA"/>
              </w:rPr>
              <w:t>　　（五）附件：招标文件。</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第七十条</w:t>
            </w:r>
            <w:r>
              <w:rPr>
                <w:rFonts w:hint="eastAsia" w:ascii="宋体" w:hAnsi="宋体" w:eastAsia="宋体" w:cs="宋体"/>
                <w:caps w:val="0"/>
                <w:color w:val="000000"/>
                <w:spacing w:val="0"/>
                <w:kern w:val="0"/>
                <w:sz w:val="27"/>
                <w:szCs w:val="27"/>
                <w:u w:val="none"/>
                <w:lang w:val="en-US" w:eastAsia="zh-CN" w:bidi="ar-SA"/>
              </w:rPr>
              <w:t>　由于招标人自身原因致使招标失败（包括未能如期签订合同），招标人应当按照投标保证金双倍的金额赔偿投标人，同时退还投标保证金。</w:t>
            </w:r>
          </w:p>
          <w:p>
            <w:pPr>
              <w:widowControl/>
              <w:pBdr>
                <w:top w:val="none" w:color="auto" w:sz="0" w:space="0"/>
                <w:bottom w:val="none" w:color="auto" w:sz="0" w:space="0"/>
              </w:pBdr>
              <w:spacing w:line="384" w:lineRule="atLeast"/>
              <w:ind w:left="0" w:firstLine="0"/>
              <w:jc w:val="center"/>
              <w:rPr>
                <w:rFonts w:hint="eastAsia" w:ascii="宋体" w:hAnsi="宋体" w:eastAsia="宋体" w:cs="宋体"/>
                <w:caps w:val="0"/>
                <w:color w:val="000000"/>
                <w:spacing w:val="0"/>
                <w:sz w:val="21"/>
                <w:szCs w:val="21"/>
                <w:u w:val="none"/>
              </w:rPr>
            </w:pPr>
            <w:r>
              <w:rPr>
                <w:rFonts w:hint="eastAsia" w:ascii="宋体" w:hAnsi="宋体" w:eastAsia="宋体" w:cs="宋体"/>
                <w:caps w:val="0"/>
                <w:color w:val="000000"/>
                <w:spacing w:val="0"/>
                <w:kern w:val="0"/>
                <w:sz w:val="27"/>
                <w:szCs w:val="27"/>
                <w:u w:val="none"/>
                <w:lang w:val="en-US" w:eastAsia="zh-CN" w:bidi="ar-SA"/>
              </w:rPr>
              <w:t>第六章　附则</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caps w:val="0"/>
                <w:color w:val="000000"/>
                <w:spacing w:val="0"/>
                <w:kern w:val="0"/>
                <w:sz w:val="27"/>
                <w:szCs w:val="27"/>
                <w:u w:val="none"/>
                <w:lang w:val="en-US" w:eastAsia="zh-CN" w:bidi="ar-SA"/>
              </w:rPr>
              <w:t> </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第七十一条</w:t>
            </w:r>
            <w:r>
              <w:rPr>
                <w:rFonts w:hint="eastAsia" w:ascii="宋体" w:hAnsi="宋体" w:eastAsia="宋体" w:cs="宋体"/>
                <w:caps w:val="0"/>
                <w:color w:val="000000"/>
                <w:spacing w:val="0"/>
                <w:kern w:val="0"/>
                <w:sz w:val="27"/>
                <w:szCs w:val="27"/>
                <w:u w:val="none"/>
                <w:lang w:val="en-US" w:eastAsia="zh-CN" w:bidi="ar-SA"/>
              </w:rPr>
              <w:t>　在招标投标活动中出现的违法违规行为，按照《中华人民共和国招标投标法》和国务院的有关规定进行处罚。</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第七十二条</w:t>
            </w:r>
            <w:r>
              <w:rPr>
                <w:rFonts w:hint="eastAsia" w:ascii="宋体" w:hAnsi="宋体" w:eastAsia="宋体" w:cs="宋体"/>
                <w:caps w:val="0"/>
                <w:color w:val="000000"/>
                <w:spacing w:val="0"/>
                <w:kern w:val="0"/>
                <w:sz w:val="27"/>
                <w:szCs w:val="27"/>
                <w:u w:val="none"/>
                <w:lang w:val="en-US" w:eastAsia="zh-CN" w:bidi="ar-SA"/>
              </w:rPr>
              <w:t>　使用国际组织或者外国政府贷款、援助资金的项目监理招标，贷款方、资金提供方对招标投标的具体条件和程序有不同规定的，可以从其规定，但违背中华人民共和国的社会公众利益的除外。</w:t>
            </w:r>
          </w:p>
          <w:p>
            <w:pPr>
              <w:widowControl/>
              <w:pBdr>
                <w:top w:val="none" w:color="auto" w:sz="0" w:space="0"/>
                <w:bottom w:val="none" w:color="auto" w:sz="0" w:space="0"/>
              </w:pBdr>
              <w:spacing w:line="384" w:lineRule="atLeast"/>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第七十三条</w:t>
            </w:r>
            <w:r>
              <w:rPr>
                <w:rFonts w:hint="eastAsia" w:ascii="宋体" w:hAnsi="宋体" w:eastAsia="宋体" w:cs="宋体"/>
                <w:caps w:val="0"/>
                <w:color w:val="000000"/>
                <w:spacing w:val="0"/>
                <w:kern w:val="0"/>
                <w:sz w:val="27"/>
                <w:szCs w:val="27"/>
                <w:u w:val="none"/>
                <w:lang w:val="en-US" w:eastAsia="zh-CN" w:bidi="ar-SA"/>
              </w:rPr>
              <w:t>　本办法由水利部负责解释。</w:t>
            </w:r>
          </w:p>
          <w:p>
            <w:pPr>
              <w:widowControl/>
              <w:pBdr>
                <w:top w:val="none" w:color="auto" w:sz="0" w:space="0"/>
                <w:bottom w:val="none" w:color="auto" w:sz="0" w:space="0"/>
              </w:pBdr>
              <w:ind w:left="0" w:firstLine="0"/>
              <w:jc w:val="left"/>
              <w:rPr>
                <w:rFonts w:hint="eastAsia" w:ascii="宋体" w:hAnsi="宋体" w:eastAsia="宋体" w:cs="宋体"/>
                <w:caps w:val="0"/>
                <w:color w:val="000000"/>
                <w:spacing w:val="0"/>
                <w:sz w:val="21"/>
                <w:szCs w:val="21"/>
                <w:u w:val="none"/>
              </w:rPr>
            </w:pPr>
            <w:r>
              <w:rPr>
                <w:rFonts w:hint="eastAsia" w:ascii="宋体" w:hAnsi="宋体" w:eastAsia="宋体" w:cs="宋体"/>
                <w:b/>
                <w:caps w:val="0"/>
                <w:color w:val="000000"/>
                <w:spacing w:val="0"/>
                <w:kern w:val="0"/>
                <w:sz w:val="27"/>
                <w:szCs w:val="27"/>
                <w:u w:val="none"/>
                <w:lang w:val="en-US" w:eastAsia="zh-CN" w:bidi="ar-SA"/>
              </w:rPr>
              <w:t>　　第七十四条</w:t>
            </w:r>
            <w:r>
              <w:rPr>
                <w:rFonts w:hint="eastAsia" w:ascii="宋体" w:hAnsi="宋体" w:eastAsia="宋体" w:cs="宋体"/>
                <w:caps w:val="0"/>
                <w:color w:val="000000"/>
                <w:spacing w:val="0"/>
                <w:kern w:val="0"/>
                <w:sz w:val="27"/>
                <w:szCs w:val="27"/>
                <w:u w:val="none"/>
                <w:lang w:val="en-US" w:eastAsia="zh-CN" w:bidi="ar-SA"/>
              </w:rPr>
              <w:t>　本办法自发布之日起施行。</w:t>
            </w:r>
          </w:p>
        </w:tc>
      </w:tr>
    </w:tbl>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13032D1B"/>
    <w:rsid w:val="13032D1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name="header"/>
    <w:lsdException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eastAsia="宋体"/>
      <w:kern w:val="2"/>
      <w:sz w:val="21"/>
      <w:lang w:val="en-US" w:eastAsia="zh-CN"/>
    </w:rPr>
  </w:style>
  <w:style w:type="character" w:default="1" w:styleId="3">
    <w:name w:val="Default Paragraph Font"/>
    <w:unhideWhenUsed/>
    <w:uiPriority w:val="0"/>
  </w:style>
  <w:style w:type="table" w:default="1" w:styleId="4">
    <w:name w:val="Normal Table"/>
    <w:unhideWhenUsed/>
    <w:uiPriority w:val="99"/>
    <w:tblPr>
      <w:tblLayout w:type="fixed"/>
      <w:tblCellMar>
        <w:top w:w="0" w:type="dxa"/>
        <w:left w:w="108" w:type="dxa"/>
        <w:bottom w:w="0" w:type="dxa"/>
        <w:right w:w="108" w:type="dxa"/>
      </w:tblCellMar>
    </w:tblPr>
    <w:tcPr>
      <w:textDirection w:val="lrTb"/>
    </w:tcPr>
  </w:style>
  <w:style w:type="paragraph" w:styleId="2">
    <w:name w:val="Normal (Web)"/>
    <w:basedOn w:val="1"/>
    <w:unhideWhenUsed/>
    <w:uiPriority w:val="99"/>
    <w:pPr>
      <w:spacing w:before="0" w:beforeAutospacing="1" w:after="0" w:afterAutospacing="1"/>
      <w:ind w:left="0" w:right="0"/>
      <w:jc w:val="left"/>
    </w:pPr>
    <w:rPr>
      <w:kern w:val="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Normal.wpt</Template>
  <Pages>1</Pages>
  <Words>0</Words>
  <Characters>0</Characters>
  <Lines>1</Lines>
  <Paragraphs>1</Paragraphs>
  <ScaleCrop>false</ScaleCrop>
  <LinksUpToDate>false</LinksUpToDate>
  <CharactersWithSpaces>0</CharactersWithSpaces>
  <Application>WPS Office_9.1.0.5133_F1E327BC-269C-435d-A152-05C5408002CA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2015-08-11T08:34:00Z</dcterms:created>
  <dc:creator>Administrator</dc:creator>
  <cp:lastModifiedBy>Administrator</cp:lastModifiedBy>
  <dcterms:modified xsi:type="dcterms:W3CDTF">2015-08-11T08:35:31Z</dcterms:modified>
  <dc:title>水利工程建设项目监理招标投标管理办法</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2052-9.1.0.5133</vt:lpwstr>
  </property>
</Properties>
</file>